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4.png" ContentType="image/png"/>
  <Override PartName="/word/media/rId36.png" ContentType="image/png"/>
  <Override PartName="/word/media/rId47.png" ContentType="image/png"/>
  <Override PartName="/word/media/rId69.png" ContentType="image/png"/>
  <Override PartName="/word/media/rId33.png" ContentType="image/png"/>
  <Override PartName="/word/media/rId24.png" ContentType="image/png"/>
  <Override PartName="/word/media/rId39.png" ContentType="image/png"/>
  <Override PartName="/word/media/rId66.png" ContentType="image/png"/>
  <Override PartName="/word/media/rId51.png" ContentType="image/png"/>
  <Override PartName="/word/media/rId72.png" ContentType="image/png"/>
  <Override PartName="/word/media/rId63.png" ContentType="image/png"/>
  <Override PartName="/word/media/rId54.png" ContentType="image/png"/>
  <Override PartName="/word/media/rId75.png" ContentType="image/png"/>
  <Override PartName="/word/media/rId29.png" ContentType="image/png"/>
  <Override PartName="/word/media/rId6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夫人之相与，俯仰一世，或取诸怀抱，悟言一室之内；或因寄所托，放浪形骸之外 --------《兰亭集序》——东晋·王羲之</w:t>
      </w:r>
    </w:p>
    <w:p>
      <w:pPr>
        <w:pStyle w:val="FirstParagraph"/>
      </w:pPr>
      <w:r>
        <w:t xml:space="preserve">@[toc]</w:t>
      </w:r>
    </w:p>
    <w:p>
      <w:pPr>
        <w:pStyle w:val="Heading2"/>
      </w:pPr>
      <w:bookmarkStart w:id="21" w:name="本章总思维导图"/>
      <w:bookmarkEnd w:id="21"/>
      <w:r>
        <w:t xml:space="preserve">本章总思维导图</w:t>
      </w:r>
    </w:p>
    <w:p>
      <w:pPr>
        <w:pStyle w:val="FigureWithCaption"/>
      </w:pPr>
      <w:r>
        <w:drawing>
          <wp:inline>
            <wp:extent cx="5334000" cy="34251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45480a4785f240f18ee69f5156d1e0af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5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25" w:name="网络层概述"/>
      <w:bookmarkEnd w:id="25"/>
      <w:r>
        <w:t xml:space="preserve">网络层概述</w:t>
      </w:r>
    </w:p>
    <w:p>
      <w:pPr>
        <w:numPr>
          <w:numId w:val="1001"/>
          <w:ilvl w:val="0"/>
        </w:numPr>
      </w:pPr>
      <w:r>
        <w:t xml:space="preserve">主要任务是把</w:t>
      </w:r>
      <w:r>
        <w:rPr>
          <w:shd w:val="clear" w:fill="ffff00"/>
        </w:rPr>
        <w:t>分组</w:t>
      </w:r>
      <w:r>
        <w:t xml:space="preserve">从源端传到目的端，为分组交换网上的不同主机提供通信服务。网络层传输单位是</w:t>
      </w:r>
      <w:r>
        <w:rPr>
          <w:shd w:val="clear" w:fill="ffff00"/>
        </w:rPr>
        <w:t>数据报</w:t>
      </w:r>
      <w:r>
        <w:t xml:space="preserve">。</w:t>
      </w:r>
    </w:p>
    <w:p>
      <w:pPr>
        <w:numPr>
          <w:numId w:val="1002"/>
          <w:ilvl w:val="0"/>
        </w:numPr>
      </w:pPr>
      <w:r>
        <w:t xml:space="preserve">功能一：路由选择与分组转发最佳路径</w:t>
      </w:r>
    </w:p>
    <w:p>
      <w:pPr>
        <w:numPr>
          <w:numId w:val="1002"/>
          <w:ilvl w:val="0"/>
        </w:numPr>
      </w:pPr>
      <w:r>
        <w:t xml:space="preserve">功能二：异构网络互联</w:t>
      </w:r>
    </w:p>
    <w:p>
      <w:pPr>
        <w:numPr>
          <w:numId w:val="1002"/>
          <w:ilvl w:val="0"/>
        </w:numPr>
      </w:pPr>
      <w:r>
        <w:t xml:space="preserve">功能三：拥塞控制</w:t>
      </w:r>
    </w:p>
    <w:p>
      <w:pPr>
        <w:pStyle w:val="FirstParagraph"/>
      </w:pPr>
      <w:r>
        <w:t xml:space="preserve">若所有结点都来不及接受分组，而要丢弃大量分组的话，网络就处于拥塞状态。因此要采取一定措施，缓解这种拥塞。</w:t>
      </w:r>
      <w:r>
        <w:br w:type="textWrapping"/>
      </w:r>
      <w:r>
        <w:t xml:space="preserve">WAY1：开环控制 静</w:t>
      </w:r>
      <w:r>
        <w:br w:type="textWrapping"/>
      </w:r>
      <w:r>
        <w:t xml:space="preserve">WAY2；闭环控制 动</w:t>
      </w:r>
    </w:p>
    <w:p>
      <w:pPr>
        <w:pStyle w:val="BodyText"/>
      </w:pPr>
      <w:r>
        <w:t xml:space="preserve"/>
      </w:r>
    </w:p>
    <w:p>
      <w:pPr>
        <w:pStyle w:val="Heading2"/>
      </w:pPr>
      <w:bookmarkStart w:id="26" w:name="tcpip--数据栈"/>
      <w:bookmarkEnd w:id="26"/>
      <w:r>
        <w:t xml:space="preserve">TCP/IP 数据栈</w:t>
      </w:r>
    </w:p>
    <w:p>
      <w:pPr>
        <w:pStyle w:val="FigureWithCaption"/>
      </w:pPr>
      <w:r>
        <w:drawing>
          <wp:inline>
            <wp:extent cx="5334000" cy="35833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ddf0c146b5024af3b50bd6b786df296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3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30" w:name="ip数据报格式"/>
      <w:bookmarkEnd w:id="30"/>
      <w:r>
        <w:t xml:space="preserve">IP数据报格式</w:t>
      </w:r>
    </w:p>
    <w:p>
      <w:pPr>
        <w:pStyle w:val="FirstParagraph"/>
      </w:pPr>
      <w:r>
        <w:drawing>
          <wp:inline>
            <wp:extent cx="5334000" cy="197480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3fad1d2541fc437885dafeb393c5e21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4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可变部分可有可无，大部分情况下这部分没有</w:t>
      </w:r>
    </w:p>
    <w:p>
      <w:pPr>
        <w:pStyle w:val="BodyText"/>
      </w:pPr>
      <w:r>
        <w:rPr>
          <w:b/>
        </w:rPr>
        <w:t xml:space="preserve">首部部分详解：</w:t>
      </w:r>
      <w:r>
        <w:br w:type="textWrapping"/>
      </w:r>
      <w:r>
        <w:drawing>
          <wp:inline>
            <wp:extent cx="5334000" cy="250686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118e0d6408054724be4ef0596234909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6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3"/>
          <w:ilvl w:val="0"/>
        </w:numPr>
      </w:pPr>
      <w:r>
        <w:rPr>
          <w:b/>
        </w:rPr>
        <w:t xml:space="preserve">版本</w:t>
      </w:r>
      <w:r>
        <w:t xml:space="preserve"> </w:t>
      </w:r>
      <w:r>
        <w:t xml:space="preserve">： IPV4 / IPV6</w:t>
      </w:r>
    </w:p>
    <w:p>
      <w:pPr>
        <w:numPr>
          <w:numId w:val="1003"/>
          <w:ilvl w:val="0"/>
        </w:numPr>
      </w:pPr>
      <w:r>
        <w:rPr>
          <w:b/>
        </w:rPr>
        <w:t xml:space="preserve">首部长度</w:t>
      </w:r>
      <w:r>
        <w:t xml:space="preserve"> </w:t>
      </w:r>
      <w:r>
        <w:t xml:space="preserve">： 单位是四字节，原本按定 0000 ~ 1111 ，由于固定长度为 20 B ,所以最小开始为 0101 （5x4=20）</w:t>
      </w:r>
    </w:p>
    <w:p>
      <w:pPr>
        <w:numPr>
          <w:numId w:val="1003"/>
          <w:ilvl w:val="0"/>
        </w:numPr>
      </w:pPr>
      <w:r>
        <w:rPr>
          <w:b/>
        </w:rPr>
        <w:t xml:space="preserve">区分服务</w:t>
      </w:r>
      <w:r>
        <w:t xml:space="preserve">：指示期望获得哪种类型的服务。(优先级)</w:t>
      </w:r>
    </w:p>
    <w:p>
      <w:pPr>
        <w:numPr>
          <w:numId w:val="1003"/>
          <w:ilvl w:val="0"/>
        </w:numPr>
      </w:pPr>
      <w:r>
        <w:rPr>
          <w:b/>
        </w:rPr>
        <w:t xml:space="preserve">总长度</w:t>
      </w:r>
      <w:r>
        <w:t xml:space="preserve">：首部+数据，单位是1B.</w:t>
      </w:r>
    </w:p>
    <w:p>
      <w:pPr>
        <w:numPr>
          <w:numId w:val="1003"/>
          <w:ilvl w:val="0"/>
        </w:numPr>
      </w:pPr>
      <w:r>
        <w:rPr>
          <w:b/>
        </w:rPr>
        <w:t xml:space="preserve">生存时间</w:t>
      </w:r>
      <w:r>
        <w:t xml:space="preserve">（TTL -Time to Life）：IP分组的保质期。经过一个路由器-1，变成0则丢弃。</w:t>
      </w:r>
    </w:p>
    <w:p>
      <w:pPr>
        <w:numPr>
          <w:numId w:val="1003"/>
          <w:ilvl w:val="0"/>
        </w:numPr>
      </w:pPr>
      <w:r>
        <w:rPr>
          <w:b/>
        </w:rPr>
        <w:t xml:space="preserve">协议</w:t>
      </w:r>
      <w:r>
        <w:t xml:space="preserve">：数据部分的协议。 （记忆 TCP 6 , UDP 17）</w:t>
      </w:r>
    </w:p>
    <w:p>
      <w:pPr>
        <w:numPr>
          <w:numId w:val="1003"/>
          <w:ilvl w:val="0"/>
        </w:numPr>
      </w:pPr>
      <w:r>
        <w:rPr>
          <w:b/>
        </w:rPr>
        <w:t xml:space="preserve">首部检验和</w:t>
      </w:r>
      <w:r>
        <w:t xml:space="preserve">：只检验首部。 (以求和的方式，不检验数据部分)</w:t>
      </w:r>
    </w:p>
    <w:p>
      <w:pPr>
        <w:numPr>
          <w:numId w:val="1003"/>
          <w:ilvl w:val="0"/>
        </w:numPr>
      </w:pPr>
      <w:r>
        <w:rPr>
          <w:b/>
        </w:rPr>
        <w:t xml:space="preserve">源IP地址和目的IP地址</w:t>
      </w:r>
      <w:r>
        <w:t xml:space="preserve">：32位。</w:t>
      </w:r>
    </w:p>
    <w:p>
      <w:pPr>
        <w:numPr>
          <w:numId w:val="1003"/>
          <w:ilvl w:val="0"/>
        </w:numPr>
      </w:pPr>
      <w:r>
        <w:rPr>
          <w:b/>
        </w:rPr>
        <w:t xml:space="preserve">可选字段</w:t>
      </w:r>
      <w:r>
        <w:t xml:space="preserve">：0~40B,用来支持排错 ，测量以及安全等措施。</w:t>
      </w:r>
    </w:p>
    <w:p>
      <w:pPr>
        <w:numPr>
          <w:numId w:val="1003"/>
          <w:ilvl w:val="0"/>
        </w:numPr>
      </w:pPr>
      <w:r>
        <w:rPr>
          <w:b/>
        </w:rPr>
        <w:t xml:space="preserve">填充</w:t>
      </w:r>
      <w:r>
        <w:t xml:space="preserve">：，全0,把首部补成4B的整数倍。</w:t>
      </w:r>
    </w:p>
    <w:p>
      <w:pPr>
        <w:pStyle w:val="FigureWithCaption"/>
      </w:pPr>
      <w:r>
        <w:drawing>
          <wp:inline>
            <wp:extent cx="5334000" cy="4892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65fc44e49d324750b2c1b9856d0bf33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9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lockText"/>
      </w:pPr>
      <w:r>
        <w:rPr>
          <w:b/>
        </w:rPr>
        <w:t xml:space="preserve">Tips:</w:t>
      </w:r>
      <w:r>
        <w:br w:type="textWrapping"/>
      </w:r>
      <w:r>
        <w:t xml:space="preserve">TCP 面向连接的服务 （非常六）</w:t>
      </w:r>
      <w:r>
        <w:br w:type="textWrapping"/>
      </w:r>
      <w:r>
        <w:t xml:space="preserve">UDP 容易被遗弃 （17）</w:t>
      </w:r>
    </w:p>
    <w:p>
      <w:pPr>
        <w:pStyle w:val="Heading1"/>
      </w:pPr>
      <w:bookmarkStart w:id="40" w:name="ip数据报分片"/>
      <w:bookmarkEnd w:id="40"/>
      <w:r>
        <w:t xml:space="preserve">IP数据报分片</w:t>
      </w:r>
    </w:p>
    <w:p>
      <w:pPr>
        <w:pStyle w:val="Heading2"/>
      </w:pPr>
      <w:bookmarkStart w:id="41" w:name="最大传送单元mtu"/>
      <w:bookmarkEnd w:id="41"/>
      <w:r>
        <w:t xml:space="preserve">最大传送单元MTU</w:t>
      </w:r>
    </w:p>
    <w:p>
      <w:pPr>
        <w:numPr>
          <w:numId w:val="1004"/>
          <w:ilvl w:val="0"/>
        </w:numPr>
      </w:pPr>
      <w:r>
        <w:t xml:space="preserve">链路层数据帧可封装数据的上限。以太网的MTU是1500字节。</w:t>
      </w:r>
    </w:p>
    <w:p>
      <w:pPr>
        <w:pStyle w:val="FigureWithCaption"/>
      </w:pPr>
      <w:r>
        <w:drawing>
          <wp:inline>
            <wp:extent cx="5334000" cy="16833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0a61fbe73c33489ab1355da0b02d666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3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5"/>
          <w:ilvl w:val="0"/>
        </w:numPr>
      </w:pPr>
      <w:r>
        <w:t xml:space="preserve">如果所传送的数据报长度超过某链路的MTU值？</w:t>
      </w:r>
      <w:r>
        <w:t xml:space="preserve"> </w:t>
      </w:r>
      <w:r>
        <w:rPr>
          <w:rStyle w:val="VerbatimChar"/>
        </w:rPr>
        <w:t xml:space="preserve">进行分片</w:t>
      </w:r>
    </w:p>
    <w:p>
      <w:pPr>
        <w:pStyle w:val="FigureWithCaption"/>
      </w:pPr>
      <w:r>
        <w:drawing>
          <wp:inline>
            <wp:extent cx="5334000" cy="24559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1b1c0576755e45b885c340d4b4703c4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5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8" w:name="ip--数据报分片过程"/>
      <w:bookmarkEnd w:id="48"/>
      <w:r>
        <w:t xml:space="preserve">IP 数据报分片过程</w:t>
      </w:r>
    </w:p>
    <w:p>
      <w:pPr>
        <w:pStyle w:val="FigureWithCaption"/>
      </w:pPr>
      <w:r>
        <w:drawing>
          <wp:inline>
            <wp:extent cx="5334000" cy="25310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8add06350e444a0a85418e3fd9878c0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1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6"/>
          <w:ilvl w:val="0"/>
        </w:numPr>
      </w:pPr>
      <w:r>
        <w:t xml:space="preserve">标识用于确定是否属于同一家族</w:t>
      </w:r>
    </w:p>
    <w:p>
      <w:pPr>
        <w:numPr>
          <w:numId w:val="1006"/>
          <w:ilvl w:val="0"/>
        </w:numPr>
      </w:pPr>
      <w:r>
        <w:t xml:space="preserve">DF : 是否允许分片</w:t>
      </w:r>
    </w:p>
    <w:p>
      <w:pPr>
        <w:numPr>
          <w:numId w:val="1006"/>
          <w:ilvl w:val="0"/>
        </w:numPr>
      </w:pPr>
      <w:r>
        <w:t xml:space="preserve">MF : 后面是否还有分片</w:t>
      </w:r>
    </w:p>
    <w:p>
      <w:pPr>
        <w:pStyle w:val="FirstParagraph"/>
      </w:pPr>
      <w:r>
        <w:t xml:space="preserve"/>
      </w:r>
    </w:p>
    <w:p>
      <w:pPr>
        <w:pStyle w:val="BodyText"/>
      </w:pPr>
      <w:r>
        <w:rPr>
          <w:b/>
        </w:rPr>
        <w:t xml:space="preserve">总</w:t>
      </w:r>
      <w:r>
        <w:t xml:space="preserve">长度单位是1B</w:t>
      </w:r>
      <w:r>
        <w:br w:type="textWrapping"/>
      </w:r>
      <w:r>
        <w:rPr>
          <w:b/>
        </w:rPr>
        <w:t xml:space="preserve">片</w:t>
      </w:r>
      <w:r>
        <w:t xml:space="preserve">偏移单位是8B</w:t>
      </w:r>
      <w:r>
        <w:br w:type="textWrapping"/>
      </w:r>
      <w:r>
        <w:rPr>
          <w:b/>
        </w:rPr>
        <w:t xml:space="preserve">首</w:t>
      </w:r>
      <w:r>
        <w:t xml:space="preserve">部长度单位是48</w:t>
      </w:r>
    </w:p>
    <w:p>
      <w:pPr>
        <w:pStyle w:val="BlockText"/>
      </w:pPr>
      <w:r>
        <w:t xml:space="preserve">Tips : 一种八片首饰</w:t>
      </w:r>
      <w:r>
        <w:br w:type="textWrapping"/>
      </w:r>
      <w:r>
        <w:drawing>
          <wp:inline>
            <wp:extent cx="4000500" cy="44577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c833744dd86f4c20a9f5f29aa6c6796d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55" w:name="ipv4地址"/>
      <w:bookmarkEnd w:id="55"/>
      <w:r>
        <w:t xml:space="preserve">IPV4地址</w:t>
      </w:r>
    </w:p>
    <w:p>
      <w:pPr>
        <w:pStyle w:val="Heading2"/>
      </w:pPr>
      <w:bookmarkStart w:id="56" w:name="ip-地址"/>
      <w:bookmarkEnd w:id="56"/>
      <w:r>
        <w:t xml:space="preserve">IP 地址</w:t>
      </w:r>
    </w:p>
    <w:p>
      <w:pPr>
        <w:pStyle w:val="FirstParagraph"/>
      </w:pPr>
      <w:r>
        <w:rPr>
          <w:b/>
        </w:rPr>
        <w:t xml:space="preserve">IP 编址的历史阶段</w:t>
      </w:r>
      <w:r>
        <w:t xml:space="preserve"> </w:t>
      </w:r>
      <w:r>
        <w:t xml:space="preserve">：</w:t>
      </w:r>
      <w:r>
        <w:t xml:space="preserve"> </w:t>
      </w:r>
      <w:r>
        <w:rPr>
          <w:rStyle w:val="VerbatimChar"/>
        </w:rPr>
        <w:t xml:space="preserve">分类的IP地址</w:t>
      </w:r>
      <w:r>
        <w:t xml:space="preserve"> </w:t>
      </w:r>
      <w:r>
        <w:t xml:space="preserve">--&gt;</w:t>
      </w:r>
      <w:r>
        <w:t xml:space="preserve"> </w:t>
      </w:r>
      <w:r>
        <w:rPr>
          <w:rStyle w:val="VerbatimChar"/>
        </w:rPr>
        <w:t xml:space="preserve">子网的划分</w:t>
      </w:r>
      <w:r>
        <w:t xml:space="preserve"> </w:t>
      </w:r>
      <w:r>
        <w:t xml:space="preserve">-- &gt;</w:t>
      </w:r>
      <w:r>
        <w:t xml:space="preserve"> </w:t>
      </w:r>
      <w:r>
        <w:rPr>
          <w:rStyle w:val="VerbatimChar"/>
        </w:rPr>
        <w:t xml:space="preserve">构成超网（无分类编址方法）</w:t>
      </w:r>
    </w:p>
    <w:p>
      <w:pPr>
        <w:pStyle w:val="Heading3"/>
      </w:pPr>
      <w:bookmarkStart w:id="57" w:name="分类的ip-地址"/>
      <w:bookmarkEnd w:id="57"/>
      <w:r>
        <w:t xml:space="preserve">分类的IP 地址</w:t>
      </w:r>
    </w:p>
    <w:p>
      <w:pPr>
        <w:pStyle w:val="FirstParagraph"/>
      </w:pPr>
      <w:r>
        <w:drawing>
          <wp:inline>
            <wp:extent cx="5334000" cy="233122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eced7ed4402745829020b994843107da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59155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bc7cdeebdd0148e994945683cb5a62bb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1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7"/>
          <w:ilvl w:val="0"/>
        </w:numPr>
      </w:pPr>
      <w:r>
        <w:t xml:space="preserve">上图中有六个实际网络（画阴影区域）</w:t>
      </w:r>
    </w:p>
    <w:p>
      <w:pPr>
        <w:pStyle w:val="FirstParagraph"/>
      </w:pPr>
      <w:r>
        <w:rPr>
          <w:b/>
        </w:rPr>
        <w:t xml:space="preserve">分类的IP 地址正题</w:t>
      </w:r>
      <w:r>
        <w:br w:type="textWrapping"/>
      </w:r>
      <w:r>
        <w:drawing>
          <wp:inline>
            <wp:extent cx="5334000" cy="246291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711751c204ae4692a5ec442d71f3d4f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2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特殊IP 地址</w:t>
      </w:r>
      <w:r>
        <w:br w:type="textWrapping"/>
      </w:r>
      <w:r>
        <w:drawing>
          <wp:inline>
            <wp:extent cx="5334000" cy="261548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3a9b1b202fd64ce494c640c0b8af433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5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私有IP 地址</w:t>
      </w:r>
      <w:r>
        <w:br w:type="textWrapping"/>
      </w:r>
      <w:r>
        <w:drawing>
          <wp:inline>
            <wp:extent cx="5334000" cy="202324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92c41a2611bc48029b8a0c754a856d5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3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gureWithCaption"/>
      </w:pPr>
      <w:r>
        <w:drawing>
          <wp:inline>
            <wp:extent cx="5334000" cy="22498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d3729cf384164f07aed60454321bfc2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9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网络类别 A</w:t>
      </w:r>
    </w:p>
    <w:p>
      <w:pPr>
        <w:numPr>
          <w:numId w:val="1008"/>
          <w:ilvl w:val="0"/>
        </w:numPr>
      </w:pPr>
      <w:r>
        <w:t xml:space="preserve">全零地址情况，和127地址（软件环回测试） 2</w:t>
      </w:r>
      <w:r>
        <w:rPr>
          <w:vertAlign w:val="superscript"/>
        </w:rPr>
        <w:t xml:space="preserve">7</w:t>
      </w:r>
      <w:r>
        <w:t xml:space="preserve">-2</w:t>
      </w:r>
    </w:p>
    <w:p>
      <w:pPr>
        <w:numPr>
          <w:numId w:val="1008"/>
          <w:ilvl w:val="0"/>
        </w:numPr>
      </w:pPr>
      <w:r>
        <w:t xml:space="preserve">全零地址（本地主机） 全1地址（广播地址） 2</w:t>
      </w:r>
      <w:r>
        <w:rPr>
          <w:vertAlign w:val="superscript"/>
        </w:rPr>
        <w:t xml:space="preserve">24</w:t>
      </w:r>
      <w:r>
        <w:t xml:space="preserve">-2</w:t>
      </w:r>
    </w:p>
    <w:p>
      <w:pPr>
        <w:pStyle w:val="FirstParagraph"/>
      </w:pPr>
      <w:r>
        <w:t xml:space="preserve">网络类别B</w:t>
      </w:r>
    </w:p>
    <w:p>
      <w:pPr>
        <w:numPr>
          <w:numId w:val="1009"/>
          <w:ilvl w:val="0"/>
        </w:numPr>
      </w:pPr>
      <w:r>
        <w:t xml:space="preserve">全零地址情况 2</w:t>
      </w:r>
      <w:r>
        <w:rPr>
          <w:vertAlign w:val="superscript"/>
        </w:rPr>
        <w:t xml:space="preserve">14</w:t>
      </w:r>
      <w:r>
        <w:t xml:space="preserve">-1</w:t>
      </w:r>
    </w:p>
    <w:p>
      <w:pPr>
        <w:numPr>
          <w:numId w:val="1009"/>
          <w:ilvl w:val="0"/>
        </w:numPr>
      </w:pPr>
      <w:r>
        <w:t xml:space="preserve">全零地址（本地主机） 全1地址（广播地址） 2</w:t>
      </w:r>
      <w:r>
        <w:rPr>
          <w:vertAlign w:val="superscript"/>
        </w:rPr>
        <w:t xml:space="preserve">16</w:t>
      </w:r>
      <w:r>
        <w:t xml:space="preserve">-2</w:t>
      </w:r>
    </w:p>
    <w:p>
      <w:pPr>
        <w:pStyle w:val="FirstParagraph"/>
      </w:pPr>
      <w:r>
        <w:t xml:space="preserve">网络类别C</w:t>
      </w:r>
    </w:p>
    <w:p>
      <w:pPr>
        <w:numPr>
          <w:numId w:val="1010"/>
          <w:ilvl w:val="0"/>
        </w:numPr>
      </w:pPr>
      <w:r>
        <w:t xml:space="preserve">全零地址情况 2</w:t>
      </w:r>
      <w:r>
        <w:rPr>
          <w:vertAlign w:val="superscript"/>
        </w:rPr>
        <w:t xml:space="preserve">21</w:t>
      </w:r>
      <w:r>
        <w:t xml:space="preserve">-1</w:t>
      </w:r>
    </w:p>
    <w:p>
      <w:pPr>
        <w:numPr>
          <w:numId w:val="1010"/>
          <w:ilvl w:val="0"/>
        </w:numPr>
      </w:pPr>
      <w:r>
        <w:t xml:space="preserve">全零地址（本地主机） 全1地址（广播地址） 2</w:t>
      </w:r>
      <w:r>
        <w:rPr>
          <w:vertAlign w:val="superscript"/>
        </w:rPr>
        <w:t xml:space="preserve">8</w:t>
      </w:r>
      <w:r>
        <w:t xml:space="preserve">-2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c6d279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e2bdcf25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81599e54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4" Target="media/rId44.png" /><Relationship Type="http://schemas.openxmlformats.org/officeDocument/2006/relationships/image" Id="rId36" Target="media/rId36.png" /><Relationship Type="http://schemas.openxmlformats.org/officeDocument/2006/relationships/image" Id="rId47" Target="media/rId47.png" /><Relationship Type="http://schemas.openxmlformats.org/officeDocument/2006/relationships/image" Id="rId69" Target="media/rId69.png" /><Relationship Type="http://schemas.openxmlformats.org/officeDocument/2006/relationships/image" Id="rId33" Target="media/rId33.png" /><Relationship Type="http://schemas.openxmlformats.org/officeDocument/2006/relationships/image" Id="rId24" Target="media/rId24.png" /><Relationship Type="http://schemas.openxmlformats.org/officeDocument/2006/relationships/image" Id="rId39" Target="media/rId39.png" /><Relationship Type="http://schemas.openxmlformats.org/officeDocument/2006/relationships/image" Id="rId66" Target="media/rId66.png" /><Relationship Type="http://schemas.openxmlformats.org/officeDocument/2006/relationships/image" Id="rId51" Target="media/rId51.png" /><Relationship Type="http://schemas.openxmlformats.org/officeDocument/2006/relationships/image" Id="rId72" Target="media/rId72.png" /><Relationship Type="http://schemas.openxmlformats.org/officeDocument/2006/relationships/image" Id="rId63" Target="media/rId63.png" /><Relationship Type="http://schemas.openxmlformats.org/officeDocument/2006/relationships/image" Id="rId54" Target="media/rId54.png" /><Relationship Type="http://schemas.openxmlformats.org/officeDocument/2006/relationships/image" Id="rId75" Target="media/rId75.png" /><Relationship Type="http://schemas.openxmlformats.org/officeDocument/2006/relationships/image" Id="rId29" Target="media/rId29.png" /><Relationship Type="http://schemas.openxmlformats.org/officeDocument/2006/relationships/image" Id="rId60" Target="media/rId6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2021-08-02T02:31:45Z</dcterms:created>
  <dcterms:modified xsi:type="dcterms:W3CDTF">2021-08-02T02:31:45Z</dcterms:modified>
</cp:coreProperties>
</file>